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11.24.19 - Big Story of the Bible: Back to the Beginning - Christian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b w:val="1"/>
          <w:rtl w:val="0"/>
        </w:rPr>
        <w:t xml:space="preserve">The week’s summary statement:</w:t>
      </w:r>
      <w:r w:rsidDel="00000000" w:rsidR="00000000" w:rsidRPr="00000000">
        <w:rPr>
          <w:rtl w:val="0"/>
        </w:rPr>
      </w:r>
    </w:p>
    <w:p w:rsidR="00000000" w:rsidDel="00000000" w:rsidP="00000000" w:rsidRDefault="00000000" w:rsidRPr="00000000" w14:paraId="00000009">
      <w:pPr>
        <w:numPr>
          <w:ilvl w:val="0"/>
          <w:numId w:val="2"/>
        </w:numPr>
        <w:ind w:left="720" w:hanging="360"/>
      </w:pPr>
      <w:r w:rsidDel="00000000" w:rsidR="00000000" w:rsidRPr="00000000">
        <w:rPr>
          <w:highlight w:val="white"/>
          <w:rtl w:val="0"/>
        </w:rPr>
        <w:t xml:space="preserve">At the end, Jesus will return to make all things well. There will be the final promised resurrection, the judgment of evil, the end of the human rebellion, and the renewed heavens and earth. All those whom Jesus calls his own will spend eternity with him in this restored future. God will heal the relationship between himself and humanity, as well as restore human relationships with each other and with all creation. We actively anticipate this reality with our lives today. Yet, even in this, the end of this story is not the end of the story. For then the hope that was from the beginning will be fully realized: God the Father, the Son, and the Spirit will dwell with, celebrate, explore and go on creating with their people, world without end.</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Goal:</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The goal of this week’s conversation is to debrief the entire Big Story of the Bible series together.  Take time to reflect back on what you learned, how you have been changed, and what questions remain.  Please have yourself or someone else in your group write down some of the themes that come up in your conversation.  Christian and Tim would like this Big Story to be an ongoing resource at Hillcrest and your group’s feedback will be invaluable in strengthening it further.</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F">
      <w:pPr>
        <w:numPr>
          <w:ilvl w:val="0"/>
          <w:numId w:val="5"/>
        </w:numPr>
        <w:ind w:left="720" w:hanging="360"/>
      </w:pPr>
      <w:r w:rsidDel="00000000" w:rsidR="00000000" w:rsidRPr="00000000">
        <w:rPr>
          <w:rtl w:val="0"/>
        </w:rPr>
        <w:t xml:space="preserve">What are some things that stood out to you from Sunday’s sermon?</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What is one of your favorite stories and why?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t xml:space="preserve">Background / Reading</w: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Read through the Big Story of the Bible sheet together as a refresher of our series this fall</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What is something you remember from this series on the big story of the Bible?</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Were there any big (or small) questions that were raised for you in this series?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What was most helpful as we looked at the big picture story?</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What is something you learned as we looked through the Bible story?</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Are there any parts of the Bible story you'd like to learn more about? How can we as a group encourage you in that?</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What is your final personal takeaway from this series?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