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11.3.19 - Big Story of the Bible: Identity of Christ - God to Earth - 4 Gospels  - Christian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4"/>
        </w:numPr>
        <w:ind w:left="720" w:hanging="360"/>
        <w:rPr/>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The week’s summary statement:</w:t>
      </w:r>
    </w:p>
    <w:p w:rsidR="00000000" w:rsidDel="00000000" w:rsidP="00000000" w:rsidRDefault="00000000" w:rsidRPr="00000000" w14:paraId="00000009">
      <w:pPr>
        <w:numPr>
          <w:ilvl w:val="0"/>
          <w:numId w:val="2"/>
        </w:numPr>
        <w:ind w:left="720" w:hanging="360"/>
        <w:rPr/>
      </w:pPr>
      <w:r w:rsidDel="00000000" w:rsidR="00000000" w:rsidRPr="00000000">
        <w:rPr>
          <w:highlight w:val="white"/>
          <w:rtl w:val="0"/>
        </w:rPr>
        <w:t xml:space="preserve">At just the right time a virgin mother from Israel gave birth to Jesus, both the promised Messiah and divine Son of God.  Through his life, teachings, conduct and miracles, Jesus modeled dependence on the Holy Spirit and a life wholly reflecting the character of God.</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Tell us about a time when you were hopelessly lost.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Background / Reading</w:t>
      </w:r>
    </w:p>
    <w:p w:rsidR="00000000" w:rsidDel="00000000" w:rsidP="00000000" w:rsidRDefault="00000000" w:rsidRPr="00000000" w14:paraId="00000010">
      <w:pPr>
        <w:ind w:left="0" w:firstLine="0"/>
        <w:rPr>
          <w:b w:val="1"/>
        </w:rPr>
      </w:pPr>
      <w:r w:rsidDel="00000000" w:rsidR="00000000" w:rsidRPr="00000000">
        <w:rPr>
          <w:b w:val="1"/>
          <w:rtl w:val="0"/>
        </w:rPr>
        <w:t xml:space="preserve">John 1:1-18</w:t>
      </w:r>
    </w:p>
    <w:p w:rsidR="00000000" w:rsidDel="00000000" w:rsidP="00000000" w:rsidRDefault="00000000" w:rsidRPr="00000000" w14:paraId="00000011">
      <w:pPr>
        <w:ind w:left="0" w:firstLine="0"/>
        <w:rPr>
          <w:b w:val="1"/>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If you put this passage in your own words, how would you communicate the point?</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What are some ways Jesus is described in this passage?</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How are darkness and light used in this passage?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Why is Jesus called the Word?</w:t>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How is this part of John like the creation story? What do you think John is trying to communicate?</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What do we learn about Jesus’ “way” in this passage? Ex: grace &amp; truth vs. the law, etc.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What does recognizing Jesus as The Way mean for us now? </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What are things in your life that distract you from The way?</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How would your life (and our community) be different if you were more fully committed to Jesus as the Way? </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