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Question writers: if you would like to use this space to share a creative idea about an activity small groups could do together, or a way to make their conversation engaging, add it here. If you don’t have one, feel free to delete this section. </w:t>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Along with our series, have you noticed paradoxes in your faith, in the world, more readily? How have you responded to them in the last week or weeks? Ambivalence? Boxing them up and removing the hard parts? Stepping into the tension? What did this look like for you?</w:t>
      </w:r>
    </w:p>
    <w:p w:rsidR="00000000" w:rsidDel="00000000" w:rsidP="00000000" w:rsidRDefault="00000000" w:rsidRPr="00000000" w14:paraId="0000001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What are some examples that you have seen over the last year of God’s kingdom coming?</w:t>
      </w:r>
    </w:p>
    <w:p w:rsidR="00000000" w:rsidDel="00000000" w:rsidP="00000000" w:rsidRDefault="00000000" w:rsidRPr="00000000" w14:paraId="00000011">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Spend a moment thinking and praising the Lord for his invitation into Kingdom building.  He has said both that, He “is the light of the world” and then that “We are the light of the world.” What an incredible truth to be part of this kingdom building endeavor.</w:t>
      </w:r>
    </w:p>
    <w:p w:rsidR="00000000" w:rsidDel="00000000" w:rsidP="00000000" w:rsidRDefault="00000000" w:rsidRPr="00000000" w14:paraId="00000012">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 the scripture, and discuss a few questions to understand </w:t>
      </w:r>
      <w:r w:rsidDel="00000000" w:rsidR="00000000" w:rsidRPr="00000000">
        <w:rPr>
          <w:rFonts w:ascii="Montserrat" w:cs="Montserrat" w:eastAsia="Montserrat" w:hAnsi="Montserrat"/>
          <w:b w:val="1"/>
          <w:sz w:val="24"/>
          <w:szCs w:val="24"/>
          <w:rtl w:val="0"/>
        </w:rPr>
        <w:t xml:space="preserve">what the text is saying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6">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Mark 1:14-15</w:t>
      </w:r>
    </w:p>
    <w:p w:rsidR="00000000" w:rsidDel="00000000" w:rsidP="00000000" w:rsidRDefault="00000000" w:rsidRPr="00000000" w14:paraId="00000018">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Luke 4:18-21</w:t>
      </w:r>
    </w:p>
    <w:p w:rsidR="00000000" w:rsidDel="00000000" w:rsidP="00000000" w:rsidRDefault="00000000" w:rsidRPr="00000000" w14:paraId="00000019">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Jeremiah 23:5-6</w:t>
      </w:r>
    </w:p>
    <w:p w:rsidR="00000000" w:rsidDel="00000000" w:rsidP="00000000" w:rsidRDefault="00000000" w:rsidRPr="00000000" w14:paraId="0000001A">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Read Luke 4:18-21. Talk about how each group who may have been present would have responded to these words? How would Jesus’ words about the Kingdom have affected different people?</w:t>
      </w:r>
    </w:p>
    <w:p w:rsidR="00000000" w:rsidDel="00000000" w:rsidP="00000000" w:rsidRDefault="00000000" w:rsidRPr="00000000" w14:paraId="0000001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Take a few minutes to read Matt. 13, pick a parable to discuss the reality of the now and the not yet.</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0">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other ways to describe “Here but not yet”? Are there ways that we as the church can understand this and share this with the world around us?</w:t>
      </w:r>
    </w:p>
    <w:p w:rsidR="00000000" w:rsidDel="00000000" w:rsidP="00000000" w:rsidRDefault="00000000" w:rsidRPr="00000000" w14:paraId="0000002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Are we as individuals, we as the church, we as American people living into the “here but not yet”? What about the quote Hannah shared from C.S. Lewis, Mr. Beaver describing Aslan as “not safe, but good”? How do both of these thoughts (“here but not yet” </w:t>
      </w:r>
      <w:r w:rsidDel="00000000" w:rsidR="00000000" w:rsidRPr="00000000">
        <w:rPr>
          <w:rFonts w:ascii="Montserrat" w:cs="Montserrat" w:eastAsia="Montserrat" w:hAnsi="Montserrat"/>
          <w:i w:val="1"/>
          <w:rtl w:val="0"/>
        </w:rPr>
        <w:t xml:space="preserve">and</w:t>
      </w:r>
      <w:r w:rsidDel="00000000" w:rsidR="00000000" w:rsidRPr="00000000">
        <w:rPr>
          <w:rFonts w:ascii="Montserrat" w:cs="Montserrat" w:eastAsia="Montserrat" w:hAnsi="Montserrat"/>
          <w:rtl w:val="0"/>
        </w:rPr>
        <w:t xml:space="preserve"> “not safe but good”) connect</w:t>
      </w:r>
      <w:r w:rsidDel="00000000" w:rsidR="00000000" w:rsidRPr="00000000">
        <w:rPr>
          <w:rFonts w:ascii="Montserrat" w:cs="Montserrat" w:eastAsia="Montserrat" w:hAnsi="Montserrat"/>
          <w:rtl w:val="0"/>
        </w:rPr>
        <w:t xml:space="preserve"> and encourage us to move ahead?</w:t>
      </w: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7">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When faced with nuance and paradox in Christianity are you more tempted to err on the side of ambivalence or on the side of neatly managed tidy boxes? What helps you stay in the middle and wrestle with the complexity of living in the now and the not yet?</w:t>
      </w:r>
      <w:r w:rsidDel="00000000" w:rsidR="00000000" w:rsidRPr="00000000">
        <w:rPr>
          <w:rtl w:val="0"/>
        </w:rPr>
      </w:r>
    </w:p>
    <w:p w:rsidR="00000000" w:rsidDel="00000000" w:rsidP="00000000" w:rsidRDefault="00000000" w:rsidRPr="00000000" w14:paraId="0000002A">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God has  “tagged” us all to love our neighbors, are there ways or issues do you feel specifically drawn to participate in bringing His kingdom?</w:t>
      </w:r>
    </w:p>
    <w:p w:rsidR="00000000" w:rsidDel="00000000" w:rsidP="00000000" w:rsidRDefault="00000000" w:rsidRPr="00000000" w14:paraId="0000002B">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Hannah talked about the two things that help us live in the now and (kai) not yet.  One was Hope, the other was the reality that living a kingdom life is not safe, but it is good. </w:t>
      </w:r>
    </w:p>
    <w:p w:rsidR="00000000" w:rsidDel="00000000" w:rsidP="00000000" w:rsidRDefault="00000000" w:rsidRPr="00000000" w14:paraId="0000002C">
      <w:pPr>
        <w:numPr>
          <w:ilvl w:val="1"/>
          <w:numId w:val="1"/>
        </w:numPr>
        <w:shd w:fill="ffffff" w:val="clear"/>
        <w:ind w:left="144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How does Hope both ground you and propel you? </w:t>
      </w:r>
    </w:p>
    <w:p w:rsidR="00000000" w:rsidDel="00000000" w:rsidP="00000000" w:rsidRDefault="00000000" w:rsidRPr="00000000" w14:paraId="0000002D">
      <w:pPr>
        <w:numPr>
          <w:ilvl w:val="1"/>
          <w:numId w:val="1"/>
        </w:numPr>
        <w:shd w:fill="ffffff" w:val="clear"/>
        <w:ind w:left="144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Share an example of when you participated in simple obedience, yet it required great courage. </w:t>
      </w:r>
    </w:p>
    <w:p w:rsidR="00000000" w:rsidDel="00000000" w:rsidP="00000000" w:rsidRDefault="00000000" w:rsidRPr="00000000" w14:paraId="0000002E">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F">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0">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3">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4">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Kingdom of God - Hannah Dreblow</w:t>
    </w:r>
  </w:p>
  <w:p w:rsidR="00000000" w:rsidDel="00000000" w:rsidP="00000000" w:rsidRDefault="00000000" w:rsidRPr="00000000" w14:paraId="00000035">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14, 2021</w:t>
    </w:r>
    <w:r w:rsidDel="00000000" w:rsidR="00000000" w:rsidRPr="00000000">
      <w:rPr>
        <w:rtl w:val="0"/>
      </w:rPr>
    </w:r>
  </w:p>
  <w:p w:rsidR="00000000" w:rsidDel="00000000" w:rsidP="00000000" w:rsidRDefault="00000000" w:rsidRPr="00000000" w14:paraId="00000036">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