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F">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Add other questions to get to know one another, especially ones related to the topic in the sermon.</w:t>
      </w:r>
    </w:p>
    <w:p w:rsidR="00000000" w:rsidDel="00000000" w:rsidP="00000000" w:rsidRDefault="00000000" w:rsidRPr="00000000" w14:paraId="00000012">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Tell about a time when your views on something were transformed. What brought this about?</w:t>
      </w:r>
    </w:p>
    <w:p w:rsidR="00000000" w:rsidDel="00000000" w:rsidP="00000000" w:rsidRDefault="00000000" w:rsidRPr="00000000" w14:paraId="00000013">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7">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Matthew 19: 1-12.</w:t>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does Jesus reframe the issue brought forward by the Pharisees?</w:t>
      </w:r>
    </w:p>
    <w:p w:rsidR="00000000" w:rsidDel="00000000" w:rsidP="00000000" w:rsidRDefault="00000000" w:rsidRPr="00000000" w14:paraId="0000001A">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both Matthew 19:4 and 19:8, Jesus references “the beginning”. How does this relate to Jesus’ teaching here?</w:t>
      </w:r>
    </w:p>
    <w:p w:rsidR="00000000" w:rsidDel="00000000" w:rsidP="00000000" w:rsidRDefault="00000000" w:rsidRPr="00000000" w14:paraId="0000001B">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Based on the text, what is the purpose of marriage? What is it not?</w:t>
      </w:r>
    </w:p>
    <w:p w:rsidR="00000000" w:rsidDel="00000000" w:rsidP="00000000" w:rsidRDefault="00000000" w:rsidRPr="00000000" w14:paraId="0000001C">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the disciples respond? Why might they do so?</w:t>
      </w:r>
    </w:p>
    <w:p w:rsidR="00000000" w:rsidDel="00000000" w:rsidP="00000000" w:rsidRDefault="00000000" w:rsidRPr="00000000" w14:paraId="0000001D">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w:t>
      </w:r>
      <w:r w:rsidDel="00000000" w:rsidR="00000000" w:rsidRPr="00000000">
        <w:rPr>
          <w:rFonts w:ascii="Montserrat" w:cs="Montserrat" w:eastAsia="Montserrat" w:hAnsi="Montserrat"/>
          <w:b w:val="1"/>
          <w:rtl w:val="0"/>
        </w:rPr>
        <w:t xml:space="preserve">2 Corinthians 3:18</w:t>
      </w:r>
    </w:p>
    <w:p w:rsidR="00000000" w:rsidDel="00000000" w:rsidP="00000000" w:rsidRDefault="00000000" w:rsidRPr="00000000" w14:paraId="0000001E">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we see this process of being transformed into God’s image represented in the passage from Matthew 19? </w:t>
      </w:r>
    </w:p>
    <w:p w:rsidR="00000000" w:rsidDel="00000000" w:rsidP="00000000" w:rsidRDefault="00000000" w:rsidRPr="00000000" w14:paraId="0000001F">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relationship to marriage and divorce?</w:t>
      </w:r>
    </w:p>
    <w:p w:rsidR="00000000" w:rsidDel="00000000" w:rsidP="00000000" w:rsidRDefault="00000000" w:rsidRPr="00000000" w14:paraId="00000020">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relationship to celibate singleness?</w:t>
      </w:r>
    </w:p>
    <w:p w:rsidR="00000000" w:rsidDel="00000000" w:rsidP="00000000" w:rsidRDefault="00000000" w:rsidRPr="00000000" w14:paraId="00000021">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D">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E">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Tim explained that when we walk with Jesus, both marriage and singleness are meant to make us holy, not to make us happy or fulfilled. </w:t>
      </w:r>
    </w:p>
    <w:p w:rsidR="00000000" w:rsidDel="00000000" w:rsidP="00000000" w:rsidRDefault="00000000" w:rsidRPr="00000000" w14:paraId="00000030">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does Jesus’ view on both marriage and singleness encourage you?</w:t>
      </w:r>
    </w:p>
    <w:p w:rsidR="00000000" w:rsidDel="00000000" w:rsidP="00000000" w:rsidRDefault="00000000" w:rsidRPr="00000000" w14:paraId="00000031">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challenges you in Jesus’ view on marriage and singleness? </w:t>
      </w:r>
    </w:p>
    <w:p w:rsidR="00000000" w:rsidDel="00000000" w:rsidP="00000000" w:rsidRDefault="00000000" w:rsidRPr="00000000" w14:paraId="00000032">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challenging to walking in this kingdom-focused view of relationships?</w:t>
      </w:r>
    </w:p>
    <w:p w:rsidR="00000000" w:rsidDel="00000000" w:rsidP="00000000" w:rsidRDefault="00000000" w:rsidRPr="00000000" w14:paraId="00000033">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in your life have you seen someone really living this call out?</w:t>
      </w:r>
    </w:p>
    <w:p w:rsidR="00000000" w:rsidDel="00000000" w:rsidP="00000000" w:rsidRDefault="00000000" w:rsidRPr="00000000" w14:paraId="00000034">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singleness?</w:t>
      </w:r>
    </w:p>
    <w:p w:rsidR="00000000" w:rsidDel="00000000" w:rsidP="00000000" w:rsidRDefault="00000000" w:rsidRPr="00000000" w14:paraId="00000035">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marriage?</w:t>
      </w:r>
    </w:p>
    <w:p w:rsidR="00000000" w:rsidDel="00000000" w:rsidP="00000000" w:rsidRDefault="00000000" w:rsidRPr="00000000" w14:paraId="00000036">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2 Corinthians 3:18, we see that our being formed and reformed in Christ’s image is a general call, rather than specific only to marriage and singleness. What other areas of life can this be applied to?</w:t>
      </w:r>
    </w:p>
    <w:p w:rsidR="00000000" w:rsidDel="00000000" w:rsidP="00000000" w:rsidRDefault="00000000" w:rsidRPr="00000000" w14:paraId="00000037">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A">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3B">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3C">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we as a community be encouraging and supporting one another as we live out our friendships and relationships for the Kingdom?</w:t>
      </w:r>
    </w:p>
    <w:p w:rsidR="00000000" w:rsidDel="00000000" w:rsidP="00000000" w:rsidRDefault="00000000" w:rsidRPr="00000000" w14:paraId="0000003E">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 a small group?</w:t>
      </w:r>
    </w:p>
    <w:p w:rsidR="00000000" w:rsidDel="00000000" w:rsidP="00000000" w:rsidRDefault="00000000" w:rsidRPr="00000000" w14:paraId="0000003F">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 a church?</w:t>
      </w:r>
    </w:p>
    <w:p w:rsidR="00000000" w:rsidDel="00000000" w:rsidP="00000000" w:rsidRDefault="00000000" w:rsidRPr="00000000" w14:paraId="00000040">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is a married or single person in your life you feel particularly called to support in the place they are at?</w:t>
      </w:r>
    </w:p>
    <w:p w:rsidR="00000000" w:rsidDel="00000000" w:rsidP="00000000" w:rsidRDefault="00000000" w:rsidRPr="00000000" w14:paraId="00000041">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For you personally:</w:t>
      </w:r>
    </w:p>
    <w:p w:rsidR="00000000" w:rsidDel="00000000" w:rsidP="00000000" w:rsidRDefault="00000000" w:rsidRPr="00000000" w14:paraId="00000042">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did you find yourself encouraged by Jesus vision of marriage and singleness?</w:t>
      </w:r>
    </w:p>
    <w:p w:rsidR="00000000" w:rsidDel="00000000" w:rsidP="00000000" w:rsidRDefault="00000000" w:rsidRPr="00000000" w14:paraId="00000043">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did you personally feel challenged to grow by Jesus?</w:t>
      </w:r>
    </w:p>
    <w:p w:rsidR="00000000" w:rsidDel="00000000" w:rsidP="00000000" w:rsidRDefault="00000000" w:rsidRPr="00000000" w14:paraId="00000044">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others be praying for you in that?</w:t>
      </w:r>
    </w:p>
    <w:p w:rsidR="00000000" w:rsidDel="00000000" w:rsidP="00000000" w:rsidRDefault="00000000" w:rsidRPr="00000000" w14:paraId="00000045">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46">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47">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4A">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4B">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For the Sake of the Kingdom - Tim Knipp</w:t>
    </w:r>
  </w:p>
  <w:p w:rsidR="00000000" w:rsidDel="00000000" w:rsidP="00000000" w:rsidRDefault="00000000" w:rsidRPr="00000000" w14:paraId="0000004C">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February 5, 2022</w:t>
    </w:r>
    <w:r w:rsidDel="00000000" w:rsidR="00000000" w:rsidRPr="00000000">
      <w:rPr>
        <w:rtl w:val="0"/>
      </w:rPr>
    </w:r>
  </w:p>
  <w:p w:rsidR="00000000" w:rsidDel="00000000" w:rsidP="00000000" w:rsidRDefault="00000000" w:rsidRPr="00000000" w14:paraId="0000004D">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