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a Christmas tradition that you had or have, or what is one you’d like to start?</w:t>
      </w:r>
    </w:p>
    <w:p w:rsidR="00000000" w:rsidDel="00000000" w:rsidP="00000000" w:rsidRDefault="00000000" w:rsidRPr="00000000" w14:paraId="00000006">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through the lyrics of Silent Night or listen to the song. Give everyone a minute to reflect on the words. </w:t>
      </w:r>
    </w:p>
    <w:p w:rsidR="00000000" w:rsidDel="00000000" w:rsidP="00000000" w:rsidRDefault="00000000" w:rsidRPr="00000000" w14:paraId="00000007">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A">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B">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picture when you hear the words to silent night? </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2:1-20</w:t>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Luke describe the scene of Jesus’s birth?</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Habakkuk 2:20</w:t>
      </w:r>
    </w:p>
    <w:p w:rsidR="00000000" w:rsidDel="00000000" w:rsidP="00000000" w:rsidRDefault="00000000" w:rsidRPr="00000000" w14:paraId="0000001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5">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Jesus’ birth wasn’t actually silent, what do you think is the significance of the lyrics to “Silent Night”?</w:t>
      </w:r>
    </w:p>
    <w:p w:rsidR="00000000" w:rsidDel="00000000" w:rsidP="00000000" w:rsidRDefault="00000000" w:rsidRPr="00000000" w14:paraId="00000016">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could it look like for us to be “silent” in the presence of God?</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God’s method for bringing Jesus to earth reveal about his heart?</w:t>
      </w:r>
    </w:p>
    <w:p w:rsidR="00000000" w:rsidDel="00000000" w:rsidP="00000000" w:rsidRDefault="00000000" w:rsidRPr="00000000" w14:paraId="0000001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this season, it can be easy to never be silent, or feel like there is too much silence. In this season, where on the spectrum of too much silence to never silent are you?</w:t>
      </w:r>
    </w:p>
    <w:p w:rsidR="00000000" w:rsidDel="00000000" w:rsidP="00000000" w:rsidRDefault="00000000" w:rsidRPr="00000000" w14:paraId="0000001F">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With that in mind, how do you need to adjust your heart and mind to be present and silent with Jesus? </w:t>
      </w:r>
    </w:p>
    <w:p w:rsidR="00000000" w:rsidDel="00000000" w:rsidP="00000000" w:rsidRDefault="00000000" w:rsidRPr="00000000" w14:paraId="00000020">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look like for you to center your heart on the implications of Jesus’s birth as we head towards Christmas? </w:t>
      </w:r>
    </w:p>
    <w:p w:rsidR="00000000" w:rsidDel="00000000" w:rsidP="00000000" w:rsidRDefault="00000000" w:rsidRPr="00000000" w14:paraId="0000002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Silent Night - Tim Knipp</w:t>
    </w:r>
  </w:p>
  <w:p w:rsidR="00000000" w:rsidDel="00000000" w:rsidP="00000000" w:rsidRDefault="00000000" w:rsidRPr="00000000" w14:paraId="0000002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December 10, 2023 </w:t>
    </w:r>
    <w:r w:rsidDel="00000000" w:rsidR="00000000" w:rsidRPr="00000000">
      <w:rPr>
        <w:rtl w:val="0"/>
      </w:rPr>
    </w:r>
  </w:p>
  <w:p w:rsidR="00000000" w:rsidDel="00000000" w:rsidP="00000000" w:rsidRDefault="00000000" w:rsidRPr="00000000" w14:paraId="00000028">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